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EIXO TEMÁTICO: 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TÍTULO DO ARTIGO REFERENTE À MESA DE DIÁLOGO DIGITADO EM LETRA MAIÚSCULA</w:t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Autor(a)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 (a)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Autor(a)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9xhl4inx2re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Etapa 01: Resumo</w:t>
      </w:r>
    </w:p>
    <w:p w:rsidR="00000000" w:rsidDel="00000000" w:rsidP="00000000" w:rsidRDefault="00000000" w:rsidRPr="00000000" w14:paraId="00000009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O resumo simples deverá ser enviado até 06 de junho de 2026.</w:t>
      </w:r>
    </w:p>
    <w:p w:rsidR="00000000" w:rsidDel="00000000" w:rsidP="00000000" w:rsidRDefault="00000000" w:rsidRPr="00000000" w14:paraId="0000000A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A extensão do resumo deve ser de 1800 caracteres a 2.100 caracteres sem espaços. Esse quantitativo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conta com o nome do eixo, o título, os nomes dos autores, as palavras-chave e as referências. As referências não são obrigatórias nesta primeira parte.</w:t>
      </w:r>
    </w:p>
    <w:p w:rsidR="00000000" w:rsidDel="00000000" w:rsidP="00000000" w:rsidRDefault="00000000" w:rsidRPr="00000000" w14:paraId="0000000B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 proposição deve ser feita por até 3 autores(as) considerando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um deles ser doutor(a)</w:t>
      </w:r>
    </w:p>
    <w:p w:rsidR="00000000" w:rsidDel="00000000" w:rsidP="00000000" w:rsidRDefault="00000000" w:rsidRPr="00000000" w14:paraId="0000000C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O resumo da  proposta para o priódico deve ser original e inédito.</w:t>
      </w:r>
    </w:p>
    <w:p w:rsidR="00000000" w:rsidDel="00000000" w:rsidP="00000000" w:rsidRDefault="00000000" w:rsidRPr="00000000" w14:paraId="0000000D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O conteúdo do texto deve ser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embasado nos escritos de Paulo Freire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sendo de inteira responsabilidade de seus autores/as.</w:t>
      </w:r>
    </w:p>
    <w:p w:rsidR="00000000" w:rsidDel="00000000" w:rsidP="00000000" w:rsidRDefault="00000000" w:rsidRPr="00000000" w14:paraId="0000000E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O conteúdo do texto deverá obedecer às normas gramaticais da Língua Portuguesa Culta, assim como a correção ortográfica do texto é de inteira responsabilidade de seus autores/as.</w:t>
      </w:r>
    </w:p>
    <w:p w:rsidR="00000000" w:rsidDel="00000000" w:rsidP="00000000" w:rsidRDefault="00000000" w:rsidRPr="00000000" w14:paraId="0000000F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A proposta do texto para o periódico pode ser desenvolvida em qualquer área do conhecimento, não havendo delimitação de tema, contanto que esteja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correlacionado a um dos eixos e contemple os horizontes freireanos na proposição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O resumo deverá ser enviado pelo sistema de eventos e submissão de trabalhos do Centro no seguinte endereço: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rtl w:val="0"/>
        </w:rPr>
        <w:t xml:space="preserve">https://eventos.centropaulofreire.com.br/evento/37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O arquivo digital com o resumo deve ser anexado no sistema com a extensão “odt” ou “.docx”,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 e sem a identificação dos autores.</w:t>
      </w:r>
    </w:p>
    <w:p w:rsidR="00000000" w:rsidDel="00000000" w:rsidP="00000000" w:rsidRDefault="00000000" w:rsidRPr="00000000" w14:paraId="00000012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aprovação na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Etapa 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não garante a aprovação final do texto para publicação no periódico, sendo necessária sua avaliação 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aprovação na segunda etapa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conforme as normas do periódico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Palavra-chave 1. Palavra-chave 2. Palavra-chave 3. Palavra-chave 4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-363853</wp:posOffset>
          </wp:positionH>
          <wp:positionV relativeFrom="paragraph">
            <wp:posOffset>-112393</wp:posOffset>
          </wp:positionV>
          <wp:extent cx="6120000" cy="6731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6731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1"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2"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-221613</wp:posOffset>
          </wp:positionV>
          <wp:extent cx="6972867" cy="1266825"/>
          <wp:effectExtent b="0" l="0" r="0" t="0"/>
          <wp:wrapSquare wrapText="bothSides" distB="0" distT="0" distL="114300" distR="114300"/>
          <wp:docPr descr="Text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